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59" w:rsidRPr="00F00965" w:rsidRDefault="00034359" w:rsidP="001C25E5">
      <w:pPr>
        <w:pStyle w:val="j16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color w:val="000000"/>
        </w:rPr>
      </w:pPr>
    </w:p>
    <w:tbl>
      <w:tblPr>
        <w:tblStyle w:val="a4"/>
        <w:tblpPr w:leftFromText="180" w:rightFromText="180" w:horzAnchor="margin" w:tblpY="7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6153"/>
        <w:gridCol w:w="2835"/>
      </w:tblGrid>
      <w:tr w:rsidR="00355E13" w:rsidRPr="00F00965" w:rsidTr="00BB4A29"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E13" w:rsidRPr="00F00965" w:rsidRDefault="00355E13" w:rsidP="00BB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C50" w:rsidRDefault="00355E13" w:rsidP="00BB4A29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  <w:r w:rsidR="00E15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3C50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</w:t>
            </w:r>
          </w:p>
          <w:p w:rsidR="00355E13" w:rsidRDefault="00D83C50" w:rsidP="00D83C50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55E13"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средней стоимости услуг адвокатов</w:t>
            </w:r>
          </w:p>
          <w:p w:rsidR="00D83C50" w:rsidRDefault="00D83C50" w:rsidP="00D83C50">
            <w:pPr>
              <w:ind w:left="-4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Алматинской городской коллегии адвокатов</w:t>
            </w:r>
          </w:p>
          <w:p w:rsidR="003B6E90" w:rsidRDefault="00355E13" w:rsidP="002E0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A2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видам услуг) </w:t>
            </w:r>
          </w:p>
          <w:p w:rsidR="00355E13" w:rsidRPr="00F00965" w:rsidRDefault="003B6E90" w:rsidP="001A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1A11B0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53BA6" w:rsidRPr="00F00965" w:rsidTr="00BB4A29"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253BA6" w:rsidRPr="00F00965" w:rsidRDefault="006E3DAC" w:rsidP="00BB4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3" w:type="dxa"/>
            <w:tcBorders>
              <w:top w:val="single" w:sz="4" w:space="0" w:color="auto"/>
            </w:tcBorders>
            <w:vAlign w:val="center"/>
          </w:tcPr>
          <w:p w:rsidR="00253BA6" w:rsidRPr="00253BA6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юридической помощи, </w:t>
            </w:r>
          </w:p>
          <w:p w:rsidR="00253BA6" w:rsidRPr="00224BDB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оказываемой</w:t>
            </w:r>
            <w:proofErr w:type="gramEnd"/>
            <w:r w:rsidRPr="00253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адвокатом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53BA6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размер стоимости </w:t>
            </w:r>
            <w:r w:rsidRPr="00224BDB">
              <w:rPr>
                <w:rFonts w:ascii="Times New Roman" w:hAnsi="Times New Roman" w:cs="Times New Roman"/>
                <w:b/>
                <w:sz w:val="24"/>
                <w:szCs w:val="24"/>
              </w:rPr>
              <w:t>вида юридической помощи, оказываемой адвокатом</w:t>
            </w:r>
          </w:p>
          <w:p w:rsidR="00253BA6" w:rsidRPr="00224BDB" w:rsidRDefault="00253BA6" w:rsidP="00BB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(тенге) </w:t>
            </w:r>
          </w:p>
        </w:tc>
      </w:tr>
      <w:tr w:rsidR="00B53304" w:rsidRPr="00F00965" w:rsidTr="001C25E5">
        <w:trPr>
          <w:trHeight w:val="517"/>
        </w:trPr>
        <w:tc>
          <w:tcPr>
            <w:tcW w:w="618" w:type="dxa"/>
          </w:tcPr>
          <w:p w:rsidR="00B53304" w:rsidRPr="00F00965" w:rsidRDefault="00B53304" w:rsidP="00BB4A29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 w:rsidRPr="00F00965">
              <w:rPr>
                <w:rStyle w:val="s0"/>
                <w:color w:val="000000"/>
              </w:rPr>
              <w:t>1</w:t>
            </w:r>
            <w:r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B53304" w:rsidRDefault="00B53304" w:rsidP="00BB4A29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 w:rsidR="00BB4A29"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</w:t>
            </w:r>
          </w:p>
          <w:p w:rsidR="00B53304" w:rsidRPr="00253BA6" w:rsidRDefault="00B53304" w:rsidP="00BB4A29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в устной форме</w:t>
            </w:r>
          </w:p>
        </w:tc>
        <w:tc>
          <w:tcPr>
            <w:tcW w:w="2835" w:type="dxa"/>
          </w:tcPr>
          <w:p w:rsidR="008C2D52" w:rsidRPr="00C6123D" w:rsidRDefault="00C66C44" w:rsidP="00C66C44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10 000 за 1 час</w:t>
            </w:r>
          </w:p>
        </w:tc>
      </w:tr>
      <w:tr w:rsidR="00B53304" w:rsidRPr="00F00965" w:rsidTr="001C25E5">
        <w:trPr>
          <w:trHeight w:val="483"/>
        </w:trPr>
        <w:tc>
          <w:tcPr>
            <w:tcW w:w="618" w:type="dxa"/>
          </w:tcPr>
          <w:p w:rsidR="00B53304" w:rsidRPr="00F00965" w:rsidRDefault="00BB4A29" w:rsidP="00BB4A29">
            <w:pPr>
              <w:pStyle w:val="j16"/>
              <w:spacing w:before="0" w:after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2.</w:t>
            </w:r>
          </w:p>
        </w:tc>
        <w:tc>
          <w:tcPr>
            <w:tcW w:w="6153" w:type="dxa"/>
          </w:tcPr>
          <w:p w:rsidR="00B53304" w:rsidRPr="00253BA6" w:rsidRDefault="00BB4A29" w:rsidP="00BB4A29">
            <w:pPr>
              <w:pStyle w:val="j16"/>
              <w:spacing w:before="0" w:after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BB4A29">
              <w:rPr>
                <w:rStyle w:val="s0"/>
                <w:color w:val="000000"/>
                <w:sz w:val="26"/>
                <w:szCs w:val="26"/>
              </w:rPr>
              <w:t>Консультации</w:t>
            </w:r>
            <w:r>
              <w:rPr>
                <w:rStyle w:val="s0"/>
                <w:color w:val="000000"/>
                <w:sz w:val="26"/>
                <w:szCs w:val="26"/>
              </w:rPr>
              <w:t xml:space="preserve"> и справки по правовым вопросам        </w:t>
            </w:r>
            <w:r w:rsidR="00B53304">
              <w:rPr>
                <w:rStyle w:val="s0"/>
                <w:color w:val="000000"/>
                <w:sz w:val="26"/>
                <w:szCs w:val="26"/>
              </w:rPr>
              <w:t xml:space="preserve">в </w:t>
            </w:r>
            <w:r w:rsidR="00B53304" w:rsidRPr="00253BA6">
              <w:rPr>
                <w:rStyle w:val="s0"/>
                <w:color w:val="000000"/>
                <w:sz w:val="26"/>
                <w:szCs w:val="26"/>
              </w:rPr>
              <w:t>письменной форме</w:t>
            </w:r>
          </w:p>
        </w:tc>
        <w:tc>
          <w:tcPr>
            <w:tcW w:w="2835" w:type="dxa"/>
          </w:tcPr>
          <w:p w:rsidR="00B53304" w:rsidRPr="00C6123D" w:rsidRDefault="00C66C44" w:rsidP="00C66C44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20 000 за 1 час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3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Составление заявлен</w:t>
            </w:r>
            <w:r>
              <w:rPr>
                <w:rStyle w:val="s0"/>
                <w:color w:val="000000"/>
                <w:sz w:val="26"/>
                <w:szCs w:val="26"/>
              </w:rPr>
              <w:t>ия, жалобы, ходатайства и других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документ</w:t>
            </w:r>
            <w:r>
              <w:rPr>
                <w:rStyle w:val="s0"/>
                <w:color w:val="000000"/>
                <w:sz w:val="26"/>
                <w:szCs w:val="26"/>
              </w:rPr>
              <w:t>ов</w:t>
            </w: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правового характера</w:t>
            </w:r>
          </w:p>
        </w:tc>
        <w:tc>
          <w:tcPr>
            <w:tcW w:w="2835" w:type="dxa"/>
          </w:tcPr>
          <w:p w:rsidR="00C6123D" w:rsidRPr="00C6123D" w:rsidRDefault="00C66C44" w:rsidP="00C66C44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 xml:space="preserve">20 000 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4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6C44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Участие в качестве представителя клиента в гражданском </w:t>
            </w:r>
            <w:r w:rsidR="00C66C44">
              <w:rPr>
                <w:rStyle w:val="s0"/>
                <w:color w:val="000000"/>
                <w:sz w:val="26"/>
                <w:szCs w:val="26"/>
              </w:rPr>
              <w:t xml:space="preserve">и административном судопроизводстве </w:t>
            </w:r>
          </w:p>
        </w:tc>
        <w:tc>
          <w:tcPr>
            <w:tcW w:w="2835" w:type="dxa"/>
          </w:tcPr>
          <w:p w:rsidR="00C6123D" w:rsidRPr="00C6123D" w:rsidRDefault="00C66C44" w:rsidP="00C66C44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 xml:space="preserve">300 000 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5</w:t>
            </w:r>
            <w:r w:rsidRPr="00F00965">
              <w:rPr>
                <w:rStyle w:val="s0"/>
                <w:color w:val="000000"/>
              </w:rPr>
              <w:t xml:space="preserve">. 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защитника или представителя клиента в уголовном  судопроизводстве</w:t>
            </w:r>
          </w:p>
        </w:tc>
        <w:tc>
          <w:tcPr>
            <w:tcW w:w="2835" w:type="dxa"/>
          </w:tcPr>
          <w:p w:rsidR="00C6123D" w:rsidRPr="00C6123D" w:rsidRDefault="00C66C44" w:rsidP="00C66C44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 xml:space="preserve">420 000 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6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6C44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Участие в качестве защитника или представителя клиента </w:t>
            </w:r>
            <w:r w:rsidR="00C66C44">
              <w:rPr>
                <w:rStyle w:val="s0"/>
                <w:color w:val="000000"/>
                <w:sz w:val="26"/>
                <w:szCs w:val="26"/>
              </w:rPr>
              <w:t>по делам об административных правонарушениях</w:t>
            </w:r>
          </w:p>
        </w:tc>
        <w:tc>
          <w:tcPr>
            <w:tcW w:w="2835" w:type="dxa"/>
          </w:tcPr>
          <w:p w:rsidR="00C6123D" w:rsidRPr="00C6123D" w:rsidRDefault="00C66C4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250 000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7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при проведении медиации, в разбирательстве дел в</w:t>
            </w:r>
            <w:r w:rsidRPr="00BB4A29">
              <w:rPr>
                <w:rStyle w:val="s0"/>
                <w:sz w:val="26"/>
                <w:szCs w:val="26"/>
              </w:rPr>
              <w:t> </w:t>
            </w:r>
            <w:bookmarkStart w:id="1" w:name="SUB1005087925"/>
            <w:r w:rsidRPr="00BB4A29">
              <w:rPr>
                <w:rStyle w:val="s2"/>
                <w:sz w:val="26"/>
                <w:szCs w:val="26"/>
              </w:rPr>
              <w:fldChar w:fldCharType="begin"/>
            </w:r>
            <w:r w:rsidRPr="00BB4A29">
              <w:rPr>
                <w:rStyle w:val="s2"/>
                <w:sz w:val="26"/>
                <w:szCs w:val="26"/>
              </w:rPr>
              <w:instrText xml:space="preserve"> HYPERLINK "https://online.zakon.kz/Document/?doc_id=35110250" \l "sub_id=40000" \t "_parent" </w:instrText>
            </w:r>
            <w:r w:rsidRPr="00BB4A29">
              <w:rPr>
                <w:rStyle w:val="s2"/>
                <w:sz w:val="26"/>
                <w:szCs w:val="26"/>
              </w:rPr>
              <w:fldChar w:fldCharType="separate"/>
            </w:r>
            <w:r w:rsidRPr="00BB4A29">
              <w:rPr>
                <w:rStyle w:val="a3"/>
                <w:color w:val="auto"/>
                <w:sz w:val="26"/>
                <w:szCs w:val="26"/>
                <w:u w:val="none"/>
              </w:rPr>
              <w:t>арбитраже</w:t>
            </w:r>
            <w:r w:rsidRPr="00BB4A29">
              <w:rPr>
                <w:rStyle w:val="s2"/>
                <w:sz w:val="26"/>
                <w:szCs w:val="26"/>
              </w:rPr>
              <w:fldChar w:fldCharType="end"/>
            </w:r>
            <w:bookmarkEnd w:id="1"/>
            <w:r w:rsidRPr="00253BA6">
              <w:rPr>
                <w:rStyle w:val="s0"/>
                <w:color w:val="000000"/>
                <w:sz w:val="26"/>
                <w:szCs w:val="26"/>
              </w:rPr>
              <w:t> и иных органах разрешения споров</w:t>
            </w:r>
          </w:p>
        </w:tc>
        <w:tc>
          <w:tcPr>
            <w:tcW w:w="2835" w:type="dxa"/>
          </w:tcPr>
          <w:p w:rsidR="00C6123D" w:rsidRPr="00C6123D" w:rsidRDefault="00C66C4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120 000</w:t>
            </w:r>
          </w:p>
        </w:tc>
      </w:tr>
      <w:tr w:rsidR="00C6123D" w:rsidRPr="00F00965" w:rsidTr="001C25E5">
        <w:trPr>
          <w:trHeight w:val="653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8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общественных объединениях и иных организациях</w:t>
            </w:r>
          </w:p>
        </w:tc>
        <w:tc>
          <w:tcPr>
            <w:tcW w:w="2835" w:type="dxa"/>
          </w:tcPr>
          <w:p w:rsidR="00C6123D" w:rsidRPr="00C6123D" w:rsidRDefault="00C66C4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120 000</w:t>
            </w:r>
          </w:p>
        </w:tc>
      </w:tr>
      <w:tr w:rsidR="00C6123D" w:rsidRPr="00F00965" w:rsidTr="001C25E5">
        <w:trPr>
          <w:trHeight w:val="3133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9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Представление интересов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</w:t>
            </w:r>
          </w:p>
        </w:tc>
        <w:tc>
          <w:tcPr>
            <w:tcW w:w="2835" w:type="dxa"/>
          </w:tcPr>
          <w:p w:rsidR="00C6123D" w:rsidRPr="00C6123D" w:rsidRDefault="00C66C4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340 000</w:t>
            </w:r>
          </w:p>
        </w:tc>
      </w:tr>
      <w:tr w:rsidR="00C6123D" w:rsidRPr="00F00965" w:rsidTr="001C25E5">
        <w:trPr>
          <w:trHeight w:val="685"/>
        </w:trPr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10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Участие в качестве представителя клиента в исполнительном производстве, а также при исполнении уголовного наказания</w:t>
            </w:r>
          </w:p>
        </w:tc>
        <w:tc>
          <w:tcPr>
            <w:tcW w:w="2835" w:type="dxa"/>
          </w:tcPr>
          <w:p w:rsidR="00C6123D" w:rsidRPr="00C6123D" w:rsidRDefault="00C66C4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120 000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11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 xml:space="preserve">Проведение </w:t>
            </w:r>
            <w:proofErr w:type="gramStart"/>
            <w:r w:rsidRPr="00253BA6">
              <w:rPr>
                <w:rStyle w:val="s0"/>
                <w:color w:val="000000"/>
                <w:sz w:val="26"/>
                <w:szCs w:val="26"/>
              </w:rPr>
              <w:t>примирительных</w:t>
            </w:r>
            <w:proofErr w:type="gramEnd"/>
            <w:r w:rsidRPr="00253BA6">
              <w:rPr>
                <w:rStyle w:val="s0"/>
                <w:color w:val="000000"/>
                <w:sz w:val="26"/>
                <w:szCs w:val="26"/>
              </w:rPr>
              <w:t xml:space="preserve"> процедуры</w:t>
            </w:r>
          </w:p>
        </w:tc>
        <w:tc>
          <w:tcPr>
            <w:tcW w:w="2835" w:type="dxa"/>
          </w:tcPr>
          <w:p w:rsidR="00C6123D" w:rsidRPr="00C6123D" w:rsidRDefault="00C66C4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100 000</w:t>
            </w:r>
          </w:p>
        </w:tc>
      </w:tr>
      <w:tr w:rsidR="00C6123D" w:rsidRPr="00F00965" w:rsidTr="00BB4A29">
        <w:tc>
          <w:tcPr>
            <w:tcW w:w="618" w:type="dxa"/>
          </w:tcPr>
          <w:p w:rsidR="00C6123D" w:rsidRPr="00F00965" w:rsidRDefault="00C6123D" w:rsidP="00C6123D">
            <w:pPr>
              <w:pStyle w:val="j16"/>
              <w:spacing w:before="0" w:beforeAutospacing="0" w:after="0" w:afterAutospacing="0"/>
              <w:jc w:val="both"/>
              <w:textAlignment w:val="baseline"/>
              <w:rPr>
                <w:rStyle w:val="s0"/>
                <w:color w:val="000000"/>
              </w:rPr>
            </w:pPr>
            <w:r>
              <w:rPr>
                <w:rStyle w:val="s0"/>
                <w:color w:val="000000"/>
              </w:rPr>
              <w:t>12</w:t>
            </w:r>
            <w:r w:rsidRPr="00F00965">
              <w:rPr>
                <w:rStyle w:val="s0"/>
                <w:color w:val="000000"/>
              </w:rPr>
              <w:t>.</w:t>
            </w:r>
          </w:p>
        </w:tc>
        <w:tc>
          <w:tcPr>
            <w:tcW w:w="6153" w:type="dxa"/>
          </w:tcPr>
          <w:p w:rsidR="00C6123D" w:rsidRPr="00253BA6" w:rsidRDefault="00C6123D" w:rsidP="00C6123D">
            <w:pPr>
              <w:pStyle w:val="j16"/>
              <w:spacing w:before="0" w:beforeAutospacing="0" w:after="0" w:afterAutospacing="0"/>
              <w:textAlignment w:val="baseline"/>
              <w:rPr>
                <w:rStyle w:val="s0"/>
                <w:color w:val="000000"/>
                <w:sz w:val="26"/>
                <w:szCs w:val="26"/>
              </w:rPr>
            </w:pPr>
            <w:r w:rsidRPr="00253BA6">
              <w:rPr>
                <w:rStyle w:val="s0"/>
                <w:color w:val="000000"/>
                <w:sz w:val="26"/>
                <w:szCs w:val="26"/>
              </w:rPr>
              <w:t>Иная юридическая помощь, не запрещенная законами Республики Казахстан.</w:t>
            </w:r>
          </w:p>
        </w:tc>
        <w:tc>
          <w:tcPr>
            <w:tcW w:w="2835" w:type="dxa"/>
          </w:tcPr>
          <w:p w:rsidR="00C6123D" w:rsidRPr="00C6123D" w:rsidRDefault="00C66C44" w:rsidP="00C6123D">
            <w:pPr>
              <w:pStyle w:val="j16"/>
              <w:spacing w:before="0" w:beforeAutospacing="0" w:after="0" w:afterAutospacing="0"/>
              <w:jc w:val="center"/>
              <w:textAlignment w:val="baseline"/>
              <w:rPr>
                <w:rStyle w:val="s0"/>
                <w:color w:val="000000"/>
                <w:sz w:val="28"/>
                <w:szCs w:val="28"/>
              </w:rPr>
            </w:pPr>
            <w:r>
              <w:rPr>
                <w:rStyle w:val="s0"/>
                <w:color w:val="000000"/>
                <w:sz w:val="28"/>
                <w:szCs w:val="28"/>
              </w:rPr>
              <w:t>90 000</w:t>
            </w:r>
          </w:p>
        </w:tc>
      </w:tr>
    </w:tbl>
    <w:p w:rsidR="00034359" w:rsidRPr="00F00965" w:rsidRDefault="001A11B0" w:rsidP="00224BDB">
      <w:pPr>
        <w:pStyle w:val="j16"/>
        <w:shd w:val="clear" w:color="auto" w:fill="FFFFFF"/>
        <w:spacing w:before="0" w:beforeAutospacing="0" w:after="0" w:afterAutospacing="0"/>
        <w:ind w:firstLine="397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 xml:space="preserve">             </w:t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</w:r>
      <w:r>
        <w:rPr>
          <w:rStyle w:val="s0"/>
          <w:color w:val="000000"/>
        </w:rPr>
        <w:tab/>
        <w:t xml:space="preserve"> Общая</w:t>
      </w:r>
    </w:p>
    <w:sectPr w:rsidR="00034359" w:rsidRPr="00F00965" w:rsidSect="00355E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59"/>
    <w:rsid w:val="00034359"/>
    <w:rsid w:val="001A11B0"/>
    <w:rsid w:val="001C25E5"/>
    <w:rsid w:val="00224BDB"/>
    <w:rsid w:val="00224FF9"/>
    <w:rsid w:val="00253BA6"/>
    <w:rsid w:val="002E05E6"/>
    <w:rsid w:val="002E5FE5"/>
    <w:rsid w:val="00324572"/>
    <w:rsid w:val="00355E13"/>
    <w:rsid w:val="003B6E90"/>
    <w:rsid w:val="00454A94"/>
    <w:rsid w:val="004D6AAA"/>
    <w:rsid w:val="005B2DCB"/>
    <w:rsid w:val="005C4C3A"/>
    <w:rsid w:val="00620E5A"/>
    <w:rsid w:val="006E3DAC"/>
    <w:rsid w:val="00891400"/>
    <w:rsid w:val="008A592D"/>
    <w:rsid w:val="008C2D52"/>
    <w:rsid w:val="00A661A2"/>
    <w:rsid w:val="00B53304"/>
    <w:rsid w:val="00B54075"/>
    <w:rsid w:val="00BA7C7B"/>
    <w:rsid w:val="00BB4A29"/>
    <w:rsid w:val="00BE079A"/>
    <w:rsid w:val="00C6123D"/>
    <w:rsid w:val="00C66C44"/>
    <w:rsid w:val="00CA0CAF"/>
    <w:rsid w:val="00CC4D10"/>
    <w:rsid w:val="00D83C50"/>
    <w:rsid w:val="00E15632"/>
    <w:rsid w:val="00E315BA"/>
    <w:rsid w:val="00E362BE"/>
    <w:rsid w:val="00F00965"/>
    <w:rsid w:val="00F97E98"/>
    <w:rsid w:val="00FC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0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34359"/>
  </w:style>
  <w:style w:type="character" w:customStyle="1" w:styleId="s2">
    <w:name w:val="s2"/>
    <w:basedOn w:val="a0"/>
    <w:rsid w:val="00034359"/>
  </w:style>
  <w:style w:type="character" w:styleId="a3">
    <w:name w:val="Hyperlink"/>
    <w:basedOn w:val="a0"/>
    <w:uiPriority w:val="99"/>
    <w:semiHidden/>
    <w:unhideWhenUsed/>
    <w:rsid w:val="00034359"/>
    <w:rPr>
      <w:color w:val="0000FF"/>
      <w:u w:val="single"/>
    </w:rPr>
  </w:style>
  <w:style w:type="table" w:styleId="a4">
    <w:name w:val="Table Grid"/>
    <w:basedOn w:val="a1"/>
    <w:uiPriority w:val="59"/>
    <w:rsid w:val="0003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6">
    <w:name w:val="j16"/>
    <w:basedOn w:val="a"/>
    <w:rsid w:val="0003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034359"/>
  </w:style>
  <w:style w:type="character" w:customStyle="1" w:styleId="s2">
    <w:name w:val="s2"/>
    <w:basedOn w:val="a0"/>
    <w:rsid w:val="00034359"/>
  </w:style>
  <w:style w:type="character" w:styleId="a3">
    <w:name w:val="Hyperlink"/>
    <w:basedOn w:val="a0"/>
    <w:uiPriority w:val="99"/>
    <w:semiHidden/>
    <w:unhideWhenUsed/>
    <w:rsid w:val="00034359"/>
    <w:rPr>
      <w:color w:val="0000FF"/>
      <w:u w:val="single"/>
    </w:rPr>
  </w:style>
  <w:style w:type="table" w:styleId="a4">
    <w:name w:val="Table Grid"/>
    <w:basedOn w:val="a1"/>
    <w:uiPriority w:val="59"/>
    <w:rsid w:val="0003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2024-08-02T09:59:00Z</cp:lastPrinted>
  <dcterms:created xsi:type="dcterms:W3CDTF">2024-08-02T09:59:00Z</dcterms:created>
  <dcterms:modified xsi:type="dcterms:W3CDTF">2024-08-02T09:59:00Z</dcterms:modified>
</cp:coreProperties>
</file>